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15" w:rsidRPr="002D3615" w:rsidRDefault="002D3615" w:rsidP="002D3615">
      <w:pPr>
        <w:spacing w:after="0" w:line="253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44"/>
          <w:szCs w:val="44"/>
          <w:lang w:eastAsia="ru-RU"/>
        </w:rPr>
        <w:t>Информация для родителей, желающих устроить ребёнка в детский сад Грачевского муниципального района</w:t>
      </w:r>
    </w:p>
    <w:p w:rsid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Комплектование ДОУ:  </w:t>
      </w:r>
      <w:hyperlink r:id="rId5" w:history="1">
        <w:r w:rsidRPr="002D3615">
          <w:rPr>
            <w:rFonts w:ascii="Georgia" w:eastAsia="Times New Roman" w:hAnsi="Georgia" w:cs="Times New Roman"/>
            <w:color w:val="00659B"/>
            <w:sz w:val="20"/>
            <w:szCs w:val="20"/>
            <w:u w:val="single"/>
            <w:bdr w:val="none" w:sz="0" w:space="0" w:color="auto" w:frame="1"/>
            <w:lang w:eastAsia="ru-RU"/>
          </w:rPr>
          <w:t>http://grachrno.ucoz.ru/index/ko</w:t>
        </w:r>
        <w:bookmarkStart w:id="0" w:name="_GoBack"/>
        <w:bookmarkEnd w:id="0"/>
        <w:r w:rsidRPr="002D3615">
          <w:rPr>
            <w:rFonts w:ascii="Georgia" w:eastAsia="Times New Roman" w:hAnsi="Georgia" w:cs="Times New Roman"/>
            <w:color w:val="00659B"/>
            <w:sz w:val="20"/>
            <w:szCs w:val="20"/>
            <w:u w:val="single"/>
            <w:bdr w:val="none" w:sz="0" w:space="0" w:color="auto" w:frame="1"/>
            <w:lang w:eastAsia="ru-RU"/>
          </w:rPr>
          <w:t>mplektovanie_dou/0-50</w:t>
        </w:r>
      </w:hyperlink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Регистрация заявления о предоставлении ребенку места происходит в детском саду.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Зарегистрировать заявление Вы можете в любом муниципальном казенном  дошкольном образовательном учреждении (адреса детских садов размещены на сайте отдела образования)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Отдел образования принимает заявления о переводе из одного детского сада в другой, заявления </w:t>
      </w:r>
      <w:proofErr w:type="gramStart"/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</w:t>
      </w:r>
      <w:proofErr w:type="gramEnd"/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изменении сведений и других заявлений. 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График приема специалистами отдела образования: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Понедельник с 09.00 - 12.00  и 15.00 - 17.00.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Телефоны: 88654040915; 88654041171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Родитель вправе: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Обратиться с заявлением с момента получения свидетельства о рождении ребенка и до достижения ребенком возраста 7 лет;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Выбрать детский сад с учетом информац</w:t>
      </w:r>
      <w:proofErr w:type="gramStart"/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ии о е</w:t>
      </w:r>
      <w:proofErr w:type="gramEnd"/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го виде, наличии свободных мест и реализуемой общеобразовательной программе дошкольного образования;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Указать в заявлении основной для зачисления (перевода) детский сад и три дополнительных, а также дату желаемого зачисления (перевода) в детский сад.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 появлении новых обстоятельств заявитель имеет право: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Обратиться в отдел образования с заявлением о внесении изменений в регистрационные данные по Ф.И.О. ребенка или заявителя, домашнему адресу, контактному телефону, дату зачисления (перевода), выбор детского сада для зачисления (перевода);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Получить консультацию, узнать очередность ребенка в очереди можно в детском саду, отделе образования в отведенное по графику приема время.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Выдача путевок и зачисление (перевод) детей в детский сад осуществляется в порядке очередности заявлений с учетом имеющихся льгот на преимущественное право на зачисление.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Выдача путевок и зачисление (перевод) детей производится при комплектовании на очередной учебный год с июня по август текущего года, при доукомплектовании во время учебного года с сентября по май текущего года.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целях повышения качества предоставления и доступности муниципальной услуги разработан Административный регламент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который определяет порядок, сроки и последовательность действий при ее предоставлении в муниципальных казенных дошкольных образовательных учреждениях Грачевского муниципального района.</w:t>
      </w:r>
      <w:proofErr w:type="gramEnd"/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2D3615" w:rsidRPr="002D3615" w:rsidRDefault="002D3615" w:rsidP="002D3615">
      <w:pPr>
        <w:spacing w:after="0" w:line="253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Уважаемые родители!!!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         При постановке ребенка на очередь в детский сад при себе иметь: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- </w:t>
      </w: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документ, удостоверяющий личность одного из родителей (законных представителей) ребёнка;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справку – подтверждение права внеочередного или первоочередного приема в ДОУ</w:t>
      </w:r>
      <w:r w:rsidRPr="002D361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Устройство ребенка в МДОУ ведется в порядке очередности поступления заявлений родителей (законных представителей) с учетом определенных законами и нормативными актами РФ льгот по внеочередному и первоочередному приему воспитанников в образовательные учреждения (при предоставлении соответствующих документов).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Включение граждан в первоочередные и внеочередные списки, осуществляется с момента регистрации  заявления и документов, подтверждающих принадлежность к льготной категории в журнале учета.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Перечень категорий граждан, имеющих право на льготный порядок предоставления мест в ДОУ: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1. Во внеочередном порядке</w:t>
      </w: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(в месячный срок) направления выдаются в соответствии с федеральным законодательством: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детям прокуроров и следователей прокуратуры - Федеральный закон "О прокуратуре РФ" от 17.11.1995 № 168 (с изменениями  и дополнениями);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 детям судей - Федеральный закон "О статусе судей в РФ" от 26.06.1992                   № 3132-1 (с изменениями  и дополнениями), ст. 19, п. 3.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- дети граждан, получивших или перенесших лучевую болезнь, другие заболевания, и инвалидов вследствие чернобыльской катастрофы, дети граждан, эвакуированных из зоны отчуждения и переселенных (переселяемых) из зоны отселения (Федеральный закон РФ «О социальной защите граждан, подвергшихся радиации вследствие катастрофы на Чернобыльской АЭС № 1244-1 от 15.05.1991 г. (с изменениями и дополнениями);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дети участников боевых действий: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РФ от 25.08.99 № 936);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 (Постановление Правительства РФ от 09.02.2004 № 65);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РФ, проживающих на территориях Южной Осетии и Абхазии (Постановление Правительства РФ от 12.08.2008 № 587).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2. В первоочередном порядке</w:t>
      </w: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направления выдаются: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детям, один из родителей которых является инвалидом I и II групп - Указ Президента РФ "О дополнительных мерах государственной поддержки инвалидов" от 02.10.1992 № 1157 (с изменениями  и дополнениями);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детям-инвалидам - Федеральный закон "О социальной защите инвалидов в РФ" от 24.11.1995 № 181-ФЗ (с изменениями  и дополнениями), ст. 18, Указ Президента РФ "О дополнительных мерах государственной поддержки инвалидов" от 02.10.1992 № 1157 (с изменениями  и дополнениями.);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  <w:proofErr w:type="gramEnd"/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детям, находящимся (находившимся) на иждивении сотрудника полиции, гражданина Российской Федерации (Федеральный закон «О полиции» № 3 от 07.02.2011 г);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- сотрудников правоохранительной службы по </w:t>
      </w:r>
      <w:proofErr w:type="gramStart"/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контролю за</w:t>
      </w:r>
      <w:proofErr w:type="gramEnd"/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оборотом наркотических средств (Указ Президента РФ № 613 от 05.06.2003 г. « О правоохранительной службе в органах по контролю за оборотом наркотических средств и психотропных веществ»);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детям военнослужащих – ФЗ «О статусе военнослужащих» от 27.05.1998 года №76-ФЗ (с изменениями  и дополнениями), ст.19, 23;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детям граждан, уволенных с военной службы, - ФЗ «О статусе военнослужащих» от 27.05.1998 года № 76-ФЗ (с изменениями  и дополнениями), ст.23;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- детям из многодетных семей - Указ Президента РФ от 05.05.1992 г. № 431 «О мерах по социальной поддержке многодетных семей» (с изменениями и дополнениями), Закон Ставропольского края от 10.04.2006 г. № 19- </w:t>
      </w:r>
      <w:proofErr w:type="spellStart"/>
      <w:proofErr w:type="gramStart"/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кз</w:t>
      </w:r>
      <w:proofErr w:type="spellEnd"/>
      <w:proofErr w:type="gramEnd"/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«О мерах социальной поддержки отдельных категорий граждан» (с изменениями и дополнениями).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2D3615" w:rsidRPr="002D3615" w:rsidRDefault="002D3615" w:rsidP="002D3615">
      <w:pPr>
        <w:spacing w:after="0" w:line="253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Документы, подтверждающие право на льготу: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для судей, прокуроров и следователей: служебное удостоверение (удостоверение) либо справку с места работы;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для сотрудников полиции: документ, в установленном порядке подтверждающий факт прохождения службы в органах внутренних дел;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для военнослужащих - документ, в установленном порядке подтверждающий прохождение военной службы;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 для граждан, уволенных с военной службы, и членов их семей: документ, в установленном порядке подтверждающий увольнение с военной службы, документы, в установленном порядке подтверждающие родственные отношения;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  для инвалидов I и II групп - справка МСЭ об установлении инвалидности;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для многодетных семей: справка, подтверждающая социальный статус многодетной семьи;</w:t>
      </w:r>
    </w:p>
    <w:p w:rsidR="002D3615" w:rsidRPr="002D3615" w:rsidRDefault="002D3615" w:rsidP="002D361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2D3615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 для педагогических работников образовательных учреждений: справка с места работы.</w:t>
      </w:r>
    </w:p>
    <w:p w:rsidR="005A072B" w:rsidRDefault="00AD3489"/>
    <w:sectPr w:rsidR="005A072B" w:rsidSect="002D3615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5E"/>
    <w:rsid w:val="002D3615"/>
    <w:rsid w:val="003562B6"/>
    <w:rsid w:val="003755FE"/>
    <w:rsid w:val="007F185E"/>
    <w:rsid w:val="00AD3489"/>
    <w:rsid w:val="00C25D83"/>
    <w:rsid w:val="00F3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achrno.ucoz.ru/index/komplektovanie_dou/0-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</cp:revision>
  <dcterms:created xsi:type="dcterms:W3CDTF">2020-01-14T12:42:00Z</dcterms:created>
  <dcterms:modified xsi:type="dcterms:W3CDTF">2020-01-14T12:42:00Z</dcterms:modified>
</cp:coreProperties>
</file>